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560"/>
        <w:gridCol w:w="1701"/>
        <w:gridCol w:w="5244"/>
        <w:gridCol w:w="496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B55E0B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B55E0B">
        <w:tc>
          <w:tcPr>
            <w:tcW w:w="562" w:type="dxa"/>
            <w:shd w:val="clear" w:color="auto" w:fill="auto"/>
          </w:tcPr>
          <w:p w:rsidR="00A06425" w:rsidRPr="00A06425" w:rsidRDefault="009F266A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A06425" w:rsidRPr="00A06425" w:rsidRDefault="008D764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Minister Infr</w:t>
            </w:r>
            <w:r w:rsidR="00B55E0B">
              <w:rPr>
                <w:rFonts w:asciiTheme="minorHAnsi" w:hAnsiTheme="minorHAnsi" w:cstheme="minorHAnsi"/>
                <w:b/>
                <w:sz w:val="22"/>
                <w:szCs w:val="22"/>
              </w:rPr>
              <w:t>astruktury</w:t>
            </w:r>
          </w:p>
        </w:tc>
        <w:tc>
          <w:tcPr>
            <w:tcW w:w="1701" w:type="dxa"/>
            <w:shd w:val="clear" w:color="auto" w:fill="auto"/>
          </w:tcPr>
          <w:p w:rsidR="00A06425" w:rsidRPr="00A06425" w:rsidRDefault="00B55E0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55E0B">
              <w:rPr>
                <w:rFonts w:asciiTheme="minorHAnsi" w:hAnsiTheme="minorHAnsi" w:cstheme="minorHAnsi"/>
                <w:sz w:val="22"/>
                <w:szCs w:val="22"/>
              </w:rPr>
              <w:t xml:space="preserve">§ 4 w pkt 2 w lit b i c </w:t>
            </w:r>
            <w:r w:rsidRPr="00B55E0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projektu rozporządzenia</w:t>
            </w:r>
          </w:p>
        </w:tc>
        <w:tc>
          <w:tcPr>
            <w:tcW w:w="5244" w:type="dxa"/>
            <w:shd w:val="clear" w:color="auto" w:fill="auto"/>
          </w:tcPr>
          <w:p w:rsidR="00B55E0B" w:rsidRPr="00B55E0B" w:rsidRDefault="00B55E0B" w:rsidP="00B55E0B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55E0B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B55E0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§ 4 w pkt 2 w lit b i c </w:t>
            </w:r>
            <w:r w:rsidRPr="00B55E0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projektu rozporządzenia</w:t>
            </w:r>
            <w:r w:rsidRPr="00B55E0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dokonano zasadniczych zmian w stosunku do wersji pierwotnej projektu poprzez zastąpienie:</w:t>
            </w:r>
          </w:p>
          <w:p w:rsidR="00B55E0B" w:rsidRPr="00B55E0B" w:rsidRDefault="00B55E0B" w:rsidP="00B55E0B">
            <w:pPr>
              <w:numPr>
                <w:ilvl w:val="0"/>
                <w:numId w:val="1"/>
              </w:numPr>
              <w:ind w:left="325" w:hanging="28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55E0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 lit. b wyrazów </w:t>
            </w:r>
            <w:r w:rsidRPr="00B55E0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„</w:t>
            </w:r>
            <w:r w:rsidRPr="00B55E0B">
              <w:rPr>
                <w:rFonts w:asciiTheme="minorHAnsi" w:hAnsiTheme="minorHAnsi" w:cstheme="minorHAnsi"/>
                <w:i/>
                <w:sz w:val="22"/>
                <w:szCs w:val="22"/>
              </w:rPr>
              <w:t>liniowych urządzeń obcych”</w:t>
            </w:r>
            <w:r w:rsidRPr="00B55E0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sformułowaniem </w:t>
            </w:r>
            <w:r w:rsidRPr="00E612EC">
              <w:rPr>
                <w:rFonts w:asciiTheme="minorHAnsi" w:hAnsiTheme="minorHAnsi" w:cstheme="minorHAnsi"/>
                <w:i/>
                <w:sz w:val="22"/>
                <w:szCs w:val="22"/>
              </w:rPr>
              <w:t>„</w:t>
            </w:r>
            <w:r w:rsidR="00E612EC" w:rsidRPr="00E612EC">
              <w:rPr>
                <w:rFonts w:asciiTheme="minorHAnsi" w:hAnsiTheme="minorHAnsi" w:cstheme="minorHAnsi"/>
                <w:i/>
                <w:sz w:val="22"/>
                <w:szCs w:val="22"/>
              </w:rPr>
              <w:t>…</w:t>
            </w:r>
            <w:r w:rsidR="00E612E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B55E0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urządzeń infrastruktury technicznej niezwiązanych z potrzebami zarządzania drogami lub potrzebami ruchu drogowego, albo</w:t>
            </w:r>
            <w:r w:rsidRPr="00B55E0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liniowych</w:t>
            </w:r>
            <w:r w:rsidRPr="00B55E0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</w:t>
            </w:r>
            <w:r w:rsidRPr="00B55E0B">
              <w:rPr>
                <w:rFonts w:asciiTheme="minorHAnsi" w:hAnsiTheme="minorHAnsi" w:cstheme="minorHAnsi"/>
                <w:i/>
                <w:sz w:val="22"/>
                <w:szCs w:val="22"/>
              </w:rPr>
              <w:t>urządzeń obcych</w:t>
            </w:r>
            <w:r w:rsidR="00E612EC">
              <w:rPr>
                <w:rFonts w:asciiTheme="minorHAnsi" w:hAnsiTheme="minorHAnsi" w:cstheme="minorHAnsi"/>
                <w:i/>
                <w:sz w:val="22"/>
                <w:szCs w:val="22"/>
              </w:rPr>
              <w:t>…</w:t>
            </w:r>
            <w:r w:rsidRPr="00B55E0B">
              <w:rPr>
                <w:rFonts w:asciiTheme="minorHAnsi" w:hAnsiTheme="minorHAnsi" w:cstheme="minorHAnsi"/>
                <w:i/>
                <w:sz w:val="22"/>
                <w:szCs w:val="22"/>
              </w:rPr>
              <w:t>,”</w:t>
            </w:r>
          </w:p>
          <w:p w:rsidR="00B55E0B" w:rsidRPr="00B55E0B" w:rsidRDefault="00B55E0B" w:rsidP="00B55E0B">
            <w:pPr>
              <w:numPr>
                <w:ilvl w:val="0"/>
                <w:numId w:val="1"/>
              </w:numPr>
              <w:ind w:left="325" w:hanging="283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B55E0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 lit. c wyrazów </w:t>
            </w:r>
            <w:r w:rsidRPr="00B55E0B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„</w:t>
            </w:r>
            <w:r w:rsidRPr="00B55E0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urządzeń obcych innych</w:t>
            </w:r>
            <w:r w:rsidRPr="00B55E0B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</w:t>
            </w:r>
            <w:r w:rsidRPr="00B55E0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niż liniowe”</w:t>
            </w:r>
            <w:r w:rsidRPr="00B55E0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</w:t>
            </w:r>
            <w:r w:rsidRPr="00B55E0B">
              <w:rPr>
                <w:rFonts w:asciiTheme="minorHAnsi" w:hAnsiTheme="minorHAnsi" w:cstheme="minorHAnsi"/>
                <w:sz w:val="22"/>
                <w:szCs w:val="22"/>
              </w:rPr>
              <w:t>sformułowaniem</w:t>
            </w:r>
            <w:r w:rsidRPr="00B55E0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E612EC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„</w:t>
            </w:r>
            <w:r w:rsidR="00E612EC" w:rsidRPr="00E612EC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… </w:t>
            </w:r>
            <w:r w:rsidRPr="00B55E0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obiektów budowlanych niezwiązanych z potrzebami zarządzania drogami lub potrzebami ruchu drogowego, albo</w:t>
            </w:r>
            <w:r w:rsidRPr="00B55E0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urządzeń obcych innych niż liniowe</w:t>
            </w:r>
            <w:r w:rsidR="00E612EC">
              <w:rPr>
                <w:rFonts w:asciiTheme="minorHAnsi" w:hAnsiTheme="minorHAnsi" w:cstheme="minorHAnsi"/>
                <w:i/>
                <w:sz w:val="22"/>
                <w:szCs w:val="22"/>
              </w:rPr>
              <w:t>, ….</w:t>
            </w:r>
            <w:r w:rsidRPr="00B55E0B">
              <w:rPr>
                <w:rFonts w:asciiTheme="minorHAnsi" w:hAnsiTheme="minorHAnsi" w:cstheme="minorHAnsi"/>
                <w:i/>
                <w:sz w:val="22"/>
                <w:szCs w:val="22"/>
              </w:rPr>
              <w:t>”.</w:t>
            </w:r>
          </w:p>
          <w:p w:rsidR="00B55E0B" w:rsidRPr="00B55E0B" w:rsidRDefault="00B55E0B" w:rsidP="00B55E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55E0B">
              <w:rPr>
                <w:rFonts w:asciiTheme="minorHAnsi" w:hAnsiTheme="minorHAnsi" w:cstheme="minorHAnsi"/>
                <w:sz w:val="22"/>
                <w:szCs w:val="22"/>
              </w:rPr>
              <w:t>W ocenie MI zaproponowane w lit. b i c brzmienie błędnie sugeruje (w szczególności poprzez zastosowanie alternatywy rozłącznej), że przepis dotyczy dwóch różnych przedmiotów tzn.</w:t>
            </w:r>
          </w:p>
          <w:p w:rsidR="00B55E0B" w:rsidRPr="00B55E0B" w:rsidRDefault="00B55E0B" w:rsidP="00B55E0B">
            <w:pPr>
              <w:numPr>
                <w:ilvl w:val="0"/>
                <w:numId w:val="3"/>
              </w:numPr>
              <w:ind w:left="325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B55E0B">
              <w:rPr>
                <w:rFonts w:asciiTheme="minorHAnsi" w:hAnsiTheme="minorHAnsi" w:cstheme="minorHAnsi"/>
                <w:sz w:val="22"/>
                <w:szCs w:val="22"/>
              </w:rPr>
              <w:t>urządzeń infrastruktury technicznej/obiektów budowlanych niezwiązanych z potrzebami zarządzania drogami lub potrzebami ruchu drogowego;</w:t>
            </w:r>
          </w:p>
          <w:p w:rsidR="00B55E0B" w:rsidRPr="00B55E0B" w:rsidRDefault="00B55E0B" w:rsidP="00B55E0B">
            <w:pPr>
              <w:numPr>
                <w:ilvl w:val="0"/>
                <w:numId w:val="3"/>
              </w:numPr>
              <w:ind w:left="325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B55E0B">
              <w:rPr>
                <w:rFonts w:asciiTheme="minorHAnsi" w:hAnsiTheme="minorHAnsi" w:cstheme="minorHAnsi"/>
                <w:sz w:val="22"/>
                <w:szCs w:val="22"/>
              </w:rPr>
              <w:t>liniowych urządzeń obcych/urządzeń obcych innych niż liniowe.</w:t>
            </w:r>
          </w:p>
          <w:p w:rsidR="00B55E0B" w:rsidRPr="00B55E0B" w:rsidRDefault="00B55E0B" w:rsidP="00B55E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55E0B">
              <w:rPr>
                <w:rFonts w:asciiTheme="minorHAnsi" w:hAnsiTheme="minorHAnsi" w:cstheme="minorHAnsi"/>
                <w:sz w:val="22"/>
                <w:szCs w:val="22"/>
              </w:rPr>
              <w:t xml:space="preserve">W rzeczywistości zaś oznaczają one to samo. Podkreślić należy, że w nowej nomenklaturze, którą od 21 września 2022 r. posługuje się </w:t>
            </w:r>
            <w:r w:rsidRPr="00B55E0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ustawa o drogach publicznych, </w:t>
            </w:r>
            <w:r w:rsidRPr="00B55E0B">
              <w:rPr>
                <w:rFonts w:asciiTheme="minorHAnsi" w:hAnsiTheme="minorHAnsi" w:cstheme="minorHAnsi"/>
                <w:sz w:val="22"/>
                <w:szCs w:val="22"/>
              </w:rPr>
              <w:t>zezwolenie na zajęcie pasa drogowego</w:t>
            </w:r>
            <w:r w:rsidRPr="00B55E0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B55E0B">
              <w:rPr>
                <w:rFonts w:asciiTheme="minorHAnsi" w:hAnsiTheme="minorHAnsi" w:cstheme="minorHAnsi"/>
                <w:sz w:val="22"/>
                <w:szCs w:val="22"/>
              </w:rPr>
              <w:t>dotyczy:</w:t>
            </w:r>
          </w:p>
          <w:p w:rsidR="00B55E0B" w:rsidRPr="00B55E0B" w:rsidRDefault="00B55E0B" w:rsidP="00B55E0B">
            <w:pPr>
              <w:numPr>
                <w:ilvl w:val="0"/>
                <w:numId w:val="2"/>
              </w:numPr>
              <w:ind w:left="325" w:hanging="325"/>
              <w:rPr>
                <w:rFonts w:asciiTheme="minorHAnsi" w:hAnsiTheme="minorHAnsi" w:cstheme="minorHAnsi"/>
                <w:sz w:val="22"/>
                <w:szCs w:val="22"/>
              </w:rPr>
            </w:pPr>
            <w:r w:rsidRPr="00B55E0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prowadzenia robót w pasie drogowym;</w:t>
            </w:r>
          </w:p>
          <w:p w:rsidR="00B55E0B" w:rsidRPr="00B55E0B" w:rsidRDefault="00B55E0B" w:rsidP="00B55E0B">
            <w:pPr>
              <w:numPr>
                <w:ilvl w:val="0"/>
                <w:numId w:val="2"/>
              </w:numPr>
              <w:ind w:left="325" w:hanging="325"/>
              <w:rPr>
                <w:rFonts w:asciiTheme="minorHAnsi" w:hAnsiTheme="minorHAnsi" w:cstheme="minorHAnsi"/>
                <w:sz w:val="22"/>
                <w:szCs w:val="22"/>
              </w:rPr>
            </w:pPr>
            <w:r w:rsidRPr="00B55E0B">
              <w:rPr>
                <w:rFonts w:asciiTheme="minorHAnsi" w:hAnsiTheme="minorHAnsi" w:cstheme="minorHAnsi"/>
                <w:sz w:val="22"/>
                <w:szCs w:val="22"/>
              </w:rPr>
              <w:t xml:space="preserve">umieszczania w pasie drogowym </w:t>
            </w:r>
            <w:r w:rsidRPr="00B55E0B">
              <w:rPr>
                <w:rFonts w:asciiTheme="minorHAnsi" w:hAnsiTheme="minorHAnsi" w:cstheme="minorHAnsi"/>
                <w:b/>
                <w:sz w:val="22"/>
                <w:szCs w:val="22"/>
              </w:rPr>
              <w:t>liniowych urządzeń obcych</w:t>
            </w:r>
            <w:r w:rsidRPr="00B55E0B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</w:p>
          <w:p w:rsidR="00272DE4" w:rsidRDefault="00B55E0B" w:rsidP="00272DE4">
            <w:pPr>
              <w:numPr>
                <w:ilvl w:val="0"/>
                <w:numId w:val="2"/>
              </w:numPr>
              <w:ind w:left="325" w:hanging="325"/>
              <w:rPr>
                <w:rFonts w:asciiTheme="minorHAnsi" w:hAnsiTheme="minorHAnsi" w:cstheme="minorHAnsi"/>
                <w:sz w:val="22"/>
                <w:szCs w:val="22"/>
              </w:rPr>
            </w:pPr>
            <w:r w:rsidRPr="00B55E0B">
              <w:rPr>
                <w:rFonts w:asciiTheme="minorHAnsi" w:hAnsiTheme="minorHAnsi" w:cstheme="minorHAnsi"/>
                <w:sz w:val="22"/>
                <w:szCs w:val="22"/>
              </w:rPr>
              <w:t xml:space="preserve">umieszczania w pasie drogowym </w:t>
            </w:r>
            <w:r w:rsidRPr="00B55E0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urządzeń obcych innych niż wymienione w pkt 2 </w:t>
            </w:r>
            <w:r w:rsidRPr="00B55E0B">
              <w:rPr>
                <w:rFonts w:asciiTheme="minorHAnsi" w:hAnsiTheme="minorHAnsi" w:cstheme="minorHAnsi"/>
                <w:sz w:val="22"/>
                <w:szCs w:val="22"/>
              </w:rPr>
              <w:t>oraz reklam;</w:t>
            </w:r>
          </w:p>
          <w:p w:rsidR="00272DE4" w:rsidRPr="00272DE4" w:rsidRDefault="00B55E0B" w:rsidP="00272DE4">
            <w:pPr>
              <w:numPr>
                <w:ilvl w:val="0"/>
                <w:numId w:val="2"/>
              </w:numPr>
              <w:ind w:left="325" w:hanging="325"/>
              <w:rPr>
                <w:rFonts w:asciiTheme="minorHAnsi" w:hAnsiTheme="minorHAnsi" w:cstheme="minorHAnsi"/>
                <w:sz w:val="22"/>
                <w:szCs w:val="22"/>
              </w:rPr>
            </w:pPr>
            <w:r w:rsidRPr="00272DE4">
              <w:rPr>
                <w:rFonts w:asciiTheme="minorHAnsi" w:hAnsiTheme="minorHAnsi" w:cstheme="minorHAnsi"/>
                <w:sz w:val="22"/>
                <w:szCs w:val="22"/>
              </w:rPr>
              <w:t>zajęcia pasa drogowego na prawach wyłączności w celach innych niż wymienione w pkt 1-3.</w:t>
            </w:r>
            <w:r w:rsidR="00272DE4" w:rsidRPr="00272DE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A06425" w:rsidRPr="00B55E0B" w:rsidRDefault="00272DE4" w:rsidP="00272D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55E0B">
              <w:rPr>
                <w:rFonts w:asciiTheme="minorHAnsi" w:hAnsiTheme="minorHAnsi" w:cstheme="minorHAnsi"/>
                <w:sz w:val="22"/>
                <w:szCs w:val="22"/>
              </w:rPr>
              <w:t xml:space="preserve">Projekt rozporządzenia reguluje kwestie zakresu informacji dotyczących opłat za zajęcie pasa drogowego, tym samym rozporządzenie powinno posługiwać się nomenklaturą wynikającą z obecnego brzmienia ustawy </w:t>
            </w:r>
            <w:r w:rsidRPr="00272DE4">
              <w:rPr>
                <w:rFonts w:asciiTheme="minorHAnsi" w:hAnsiTheme="minorHAnsi" w:cstheme="minorHAnsi"/>
                <w:i/>
                <w:sz w:val="22"/>
                <w:szCs w:val="22"/>
              </w:rPr>
              <w:t>o drogach publicznych</w:t>
            </w:r>
            <w:r w:rsidRPr="00B55E0B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4962" w:type="dxa"/>
            <w:shd w:val="clear" w:color="auto" w:fill="auto"/>
          </w:tcPr>
          <w:p w:rsidR="00A06425" w:rsidRPr="00A06425" w:rsidRDefault="00B55E0B" w:rsidP="00B55E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55E0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Należy zatem wrócić do pierwotnego brzmienia przepisu § 4 w pkt 2 w lit b i c projektu rozporządzenia.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B55E0B">
        <w:tc>
          <w:tcPr>
            <w:tcW w:w="562" w:type="dxa"/>
            <w:shd w:val="clear" w:color="auto" w:fill="auto"/>
          </w:tcPr>
          <w:p w:rsidR="00A06425" w:rsidRPr="00A06425" w:rsidRDefault="009F266A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A06425" w:rsidRPr="00A06425" w:rsidRDefault="00B55E0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55E0B">
              <w:rPr>
                <w:rFonts w:asciiTheme="minorHAnsi" w:hAnsiTheme="minorHAnsi" w:cstheme="minorHAnsi"/>
                <w:b/>
                <w:sz w:val="22"/>
                <w:szCs w:val="22"/>
              </w:rPr>
              <w:t>Minister Infrastruktury</w:t>
            </w:r>
          </w:p>
        </w:tc>
        <w:tc>
          <w:tcPr>
            <w:tcW w:w="1701" w:type="dxa"/>
            <w:shd w:val="clear" w:color="auto" w:fill="auto"/>
          </w:tcPr>
          <w:p w:rsidR="00A06425" w:rsidRPr="00A06425" w:rsidRDefault="00B55E0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Załączniki do rozporządzenia</w:t>
            </w:r>
          </w:p>
        </w:tc>
        <w:tc>
          <w:tcPr>
            <w:tcW w:w="5244" w:type="dxa"/>
            <w:shd w:val="clear" w:color="auto" w:fill="auto"/>
          </w:tcPr>
          <w:p w:rsidR="00B55E0B" w:rsidRPr="00B55E0B" w:rsidRDefault="00B55E0B" w:rsidP="00B55E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55E0B">
              <w:rPr>
                <w:rFonts w:asciiTheme="minorHAnsi" w:hAnsiTheme="minorHAnsi" w:cstheme="minorHAnsi"/>
                <w:sz w:val="22"/>
                <w:szCs w:val="22"/>
              </w:rPr>
              <w:t xml:space="preserve">Podobnie należy zweryfikować załączniki do projektowanego rozporządzenia. W uwagach przekazanych w piśmie z dnia 25 listopada 2022 r. MI zgłosił uwagę, że w załączniku nr 3 </w:t>
            </w:r>
            <w:r w:rsidRPr="00B55E0B">
              <w:rPr>
                <w:rFonts w:asciiTheme="minorHAnsi" w:hAnsiTheme="minorHAnsi" w:cstheme="minorHAnsi"/>
                <w:i/>
                <w:sz w:val="22"/>
                <w:szCs w:val="22"/>
              </w:rPr>
              <w:t>rozporządzenia</w:t>
            </w:r>
            <w:r w:rsidRPr="00B55E0B">
              <w:rPr>
                <w:rFonts w:asciiTheme="minorHAnsi" w:hAnsiTheme="minorHAnsi" w:cstheme="minorHAnsi"/>
                <w:sz w:val="22"/>
                <w:szCs w:val="22"/>
              </w:rPr>
              <w:t xml:space="preserve">, który określa Wzór formularza służącego do przekazywania informacji, o których mowa w ww. § 4 rozporządzenia tj. informacji o obowiązujących stawkach opłaty za zajęcie pasa drogowego w odniesieniu do infrastruktury telekomunikacyjnej - wyraz </w:t>
            </w:r>
            <w:r w:rsidRPr="00B55E0B">
              <w:rPr>
                <w:rFonts w:asciiTheme="minorHAnsi" w:hAnsiTheme="minorHAnsi" w:cstheme="minorHAnsi"/>
                <w:i/>
                <w:sz w:val="22"/>
                <w:szCs w:val="22"/>
              </w:rPr>
              <w:t>"chodnik</w:t>
            </w:r>
            <w:r w:rsidRPr="00B55E0B">
              <w:rPr>
                <w:rFonts w:asciiTheme="minorHAnsi" w:hAnsiTheme="minorHAnsi" w:cstheme="minorHAnsi"/>
                <w:sz w:val="22"/>
                <w:szCs w:val="22"/>
              </w:rPr>
              <w:t xml:space="preserve">" należy zastąpić wyrazami </w:t>
            </w:r>
            <w:r w:rsidRPr="00B55E0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"droga dla pieszych", </w:t>
            </w:r>
            <w:r w:rsidRPr="00B55E0B">
              <w:rPr>
                <w:rFonts w:asciiTheme="minorHAnsi" w:hAnsiTheme="minorHAnsi" w:cstheme="minorHAnsi"/>
                <w:sz w:val="22"/>
                <w:szCs w:val="22"/>
              </w:rPr>
              <w:t xml:space="preserve">zaś wyrazy </w:t>
            </w:r>
            <w:r w:rsidRPr="00B55E0B">
              <w:rPr>
                <w:rFonts w:asciiTheme="minorHAnsi" w:hAnsiTheme="minorHAnsi" w:cstheme="minorHAnsi"/>
                <w:i/>
                <w:sz w:val="22"/>
                <w:szCs w:val="22"/>
              </w:rPr>
              <w:t>„w innych elementach pasa drogowego”</w:t>
            </w:r>
            <w:r w:rsidRPr="00B55E0B">
              <w:rPr>
                <w:rFonts w:asciiTheme="minorHAnsi" w:hAnsiTheme="minorHAnsi" w:cstheme="minorHAnsi"/>
                <w:sz w:val="22"/>
                <w:szCs w:val="22"/>
              </w:rPr>
              <w:t xml:space="preserve"> zastąpić wyrazami </w:t>
            </w:r>
            <w:r w:rsidRPr="00B55E0B">
              <w:rPr>
                <w:rFonts w:asciiTheme="minorHAnsi" w:hAnsiTheme="minorHAnsi" w:cstheme="minorHAnsi"/>
                <w:i/>
                <w:sz w:val="22"/>
                <w:szCs w:val="22"/>
              </w:rPr>
              <w:t>„w innych częściach drogi”.</w:t>
            </w:r>
          </w:p>
          <w:p w:rsidR="00B55E0B" w:rsidRPr="00B55E0B" w:rsidRDefault="00B55E0B" w:rsidP="00B55E0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55E0B">
              <w:rPr>
                <w:rFonts w:asciiTheme="minorHAnsi" w:hAnsiTheme="minorHAnsi" w:cstheme="minorHAnsi"/>
                <w:sz w:val="22"/>
                <w:szCs w:val="22"/>
              </w:rPr>
              <w:t xml:space="preserve">Projektodawca zaś w nowej wersji projektu zastosował sformułowanie  </w:t>
            </w:r>
            <w:r w:rsidRPr="00B55E0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„W chodniku albo drodze dla pieszych”</w:t>
            </w:r>
            <w:r w:rsidRPr="00B55E0B">
              <w:rPr>
                <w:rFonts w:asciiTheme="minorHAnsi" w:hAnsiTheme="minorHAnsi" w:cstheme="minorHAnsi"/>
                <w:sz w:val="22"/>
                <w:szCs w:val="22"/>
              </w:rPr>
              <w:t xml:space="preserve"> oraz </w:t>
            </w:r>
            <w:r w:rsidRPr="00B55E0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„w innych elementach pasa drogowego albo częściach drogi”</w:t>
            </w:r>
            <w:r w:rsidRPr="00B55E0B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  <w:p w:rsidR="00A06425" w:rsidRDefault="00B55E0B" w:rsidP="00B55E0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55E0B">
              <w:rPr>
                <w:rFonts w:asciiTheme="minorHAnsi" w:hAnsiTheme="minorHAnsi" w:cstheme="minorHAnsi"/>
                <w:sz w:val="22"/>
                <w:szCs w:val="22"/>
              </w:rPr>
              <w:t>Tym samym ponownie błędnie wskazano, że są to dwa różne pojęcia.</w:t>
            </w:r>
          </w:p>
          <w:p w:rsidR="009F266A" w:rsidRPr="009F266A" w:rsidRDefault="009F266A" w:rsidP="009F26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</w:t>
            </w:r>
            <w:r w:rsidRPr="009F266A">
              <w:rPr>
                <w:rFonts w:asciiTheme="minorHAnsi" w:hAnsiTheme="minorHAnsi" w:cstheme="minorHAnsi"/>
                <w:sz w:val="22"/>
                <w:szCs w:val="22"/>
              </w:rPr>
              <w:t xml:space="preserve"> jest świadome faktu, że obowiązujące uchwały JST w sprawie wysokości stawek opłat za zajęcie pasa drogowego posługują się nomenklaturą poprzednio używaną w </w:t>
            </w:r>
            <w:r w:rsidRPr="009F266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ustawie o drogach publicznych. </w:t>
            </w:r>
            <w:r w:rsidRPr="009F266A">
              <w:rPr>
                <w:rFonts w:asciiTheme="minorHAnsi" w:hAnsiTheme="minorHAnsi" w:cstheme="minorHAnsi"/>
                <w:sz w:val="22"/>
                <w:szCs w:val="22"/>
              </w:rPr>
              <w:t>Zgodnie bowiem z art. 29</w:t>
            </w:r>
            <w:r w:rsidRPr="009F266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ustawy z dnia 5 sierpnia 2022 r. o zmianie ustawy o Rządowym Funduszu Rozwoju Dróg oraz niektórych innych ustaw</w:t>
            </w:r>
            <w:r w:rsidRPr="009F266A">
              <w:rPr>
                <w:rFonts w:asciiTheme="minorHAnsi" w:hAnsiTheme="minorHAnsi" w:cstheme="minorHAnsi"/>
                <w:sz w:val="22"/>
                <w:szCs w:val="22"/>
              </w:rPr>
              <w:t xml:space="preserve"> (Dz.U. z 2022 r. poz. 1768)</w:t>
            </w:r>
            <w:r w:rsidRPr="009F266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9F266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organy stanowiące JST mają czas na dostosowanie obecnych uchwał do nowej nomenklatury do dnia 20 września 2026 r. Tym samym obecne uchwały JST w sprawie wysokości stawek opłat za zajęcie pasa drogowego w brzmieniu dotychczasowym, zachowały moc i mogą być w tym czasie zmieniane. Jednakże należy także zauważyć, że ww. ustawa z dnia 5 sierpnia 2022 r. przewidziała także dodatkowy przepis przejściowy  art. 26, w którym wskazano, że z dniem 21 września 2022 r. istniejące:</w:t>
            </w:r>
          </w:p>
          <w:p w:rsidR="009F266A" w:rsidRPr="009F266A" w:rsidRDefault="009F266A" w:rsidP="009F26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266A">
              <w:rPr>
                <w:rFonts w:asciiTheme="minorHAnsi" w:hAnsiTheme="minorHAnsi" w:cstheme="minorHAnsi"/>
                <w:sz w:val="22"/>
                <w:szCs w:val="22"/>
              </w:rPr>
              <w:t xml:space="preserve">1) </w:t>
            </w:r>
            <w:r w:rsidRPr="009F266A">
              <w:rPr>
                <w:rFonts w:asciiTheme="minorHAnsi" w:hAnsiTheme="minorHAnsi" w:cstheme="minorHAnsi"/>
                <w:b/>
                <w:sz w:val="22"/>
                <w:szCs w:val="22"/>
              </w:rPr>
              <w:t>chodniki i drogi dla pieszych</w:t>
            </w:r>
            <w:r w:rsidRPr="009F266A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r w:rsidRPr="009F266A">
              <w:rPr>
                <w:rFonts w:asciiTheme="minorHAnsi" w:hAnsiTheme="minorHAnsi" w:cstheme="minorHAnsi"/>
                <w:b/>
                <w:sz w:val="22"/>
                <w:szCs w:val="22"/>
              </w:rPr>
              <w:t>stają się drogami dla pieszych</w:t>
            </w:r>
            <w:r w:rsidRPr="009F266A">
              <w:rPr>
                <w:rFonts w:asciiTheme="minorHAnsi" w:hAnsiTheme="minorHAnsi" w:cstheme="minorHAnsi"/>
                <w:sz w:val="22"/>
                <w:szCs w:val="22"/>
              </w:rPr>
              <w:t xml:space="preserve"> w rozumieniu art. 2 pkt 4a ustawy zmienianej w art. 7 w brzmieniu nadanym niniejszą ustawą;</w:t>
            </w:r>
          </w:p>
          <w:p w:rsidR="009F266A" w:rsidRPr="009F266A" w:rsidRDefault="009F266A" w:rsidP="009F26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266A">
              <w:rPr>
                <w:rFonts w:asciiTheme="minorHAnsi" w:hAnsiTheme="minorHAnsi" w:cstheme="minorHAnsi"/>
                <w:sz w:val="22"/>
                <w:szCs w:val="22"/>
              </w:rPr>
              <w:t xml:space="preserve">2) </w:t>
            </w:r>
            <w:r w:rsidRPr="009F266A">
              <w:rPr>
                <w:rFonts w:asciiTheme="minorHAnsi" w:hAnsiTheme="minorHAnsi" w:cstheme="minorHAnsi"/>
                <w:b/>
                <w:sz w:val="22"/>
                <w:szCs w:val="22"/>
              </w:rPr>
              <w:t>drogi dla rowerów i pieszych</w:t>
            </w:r>
            <w:r w:rsidRPr="009F266A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r w:rsidRPr="009F266A">
              <w:rPr>
                <w:rFonts w:asciiTheme="minorHAnsi" w:hAnsiTheme="minorHAnsi" w:cstheme="minorHAnsi"/>
                <w:b/>
                <w:sz w:val="22"/>
                <w:szCs w:val="22"/>
              </w:rPr>
              <w:t>stają się</w:t>
            </w:r>
            <w:r w:rsidRPr="009F266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F266A">
              <w:rPr>
                <w:rFonts w:asciiTheme="minorHAnsi" w:hAnsiTheme="minorHAnsi" w:cstheme="minorHAnsi"/>
                <w:b/>
                <w:sz w:val="22"/>
                <w:szCs w:val="22"/>
              </w:rPr>
              <w:t>drogami dla pieszych i rowerów</w:t>
            </w:r>
            <w:r w:rsidRPr="009F266A">
              <w:rPr>
                <w:rFonts w:asciiTheme="minorHAnsi" w:hAnsiTheme="minorHAnsi" w:cstheme="minorHAnsi"/>
                <w:sz w:val="22"/>
                <w:szCs w:val="22"/>
              </w:rPr>
              <w:t xml:space="preserve"> w rozumieniu art. 2 pkt 4b ustawy zmienianej w art. 7 w brzmieniu nadanym niniejszą ustawą;</w:t>
            </w:r>
          </w:p>
          <w:p w:rsidR="009F266A" w:rsidRPr="009F266A" w:rsidRDefault="009F266A" w:rsidP="009F26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266A">
              <w:rPr>
                <w:rFonts w:asciiTheme="minorHAnsi" w:hAnsiTheme="minorHAnsi" w:cstheme="minorHAnsi"/>
                <w:sz w:val="22"/>
                <w:szCs w:val="22"/>
              </w:rPr>
              <w:t>3) estakady i kładki dla pieszych - stają się wiaduktami lub mostami, o których mowa w art. 4 pkt 13 ustawy zmienianej w art. 3 w brzmieniu nadanym niniejszą ustawą;</w:t>
            </w:r>
          </w:p>
          <w:p w:rsidR="009F266A" w:rsidRPr="009F266A" w:rsidRDefault="009F266A" w:rsidP="009F26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266A">
              <w:rPr>
                <w:rFonts w:asciiTheme="minorHAnsi" w:hAnsiTheme="minorHAnsi" w:cstheme="minorHAnsi"/>
                <w:sz w:val="22"/>
                <w:szCs w:val="22"/>
              </w:rPr>
              <w:t>4) jednopoziomowe skrzyżowania dróg publicznych - stają się skrzyżowaniami w rozumieniu art. 4 pkt 9 ustawy zmienianej w art. 3 w brzmieniu nadanym niniejszą ustawą;</w:t>
            </w:r>
          </w:p>
          <w:p w:rsidR="009F266A" w:rsidRPr="009F266A" w:rsidRDefault="009F266A" w:rsidP="009F26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266A">
              <w:rPr>
                <w:rFonts w:asciiTheme="minorHAnsi" w:hAnsiTheme="minorHAnsi" w:cstheme="minorHAnsi"/>
                <w:sz w:val="22"/>
                <w:szCs w:val="22"/>
              </w:rPr>
              <w:t>5) przejazdy dla rowerzystów - stają się przejazdami dla rowerów w rozumieniu art. 2 pkt 12 ustawy zmienianej w art. 7 w brzmieniu nadanym niniejszą ustawą;</w:t>
            </w:r>
          </w:p>
          <w:p w:rsidR="009F266A" w:rsidRPr="009F266A" w:rsidRDefault="009F266A" w:rsidP="009F26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266A">
              <w:rPr>
                <w:rFonts w:asciiTheme="minorHAnsi" w:hAnsiTheme="minorHAnsi" w:cstheme="minorHAnsi"/>
                <w:sz w:val="22"/>
                <w:szCs w:val="22"/>
              </w:rPr>
              <w:t>6) wielopoziomowe skrzyżowania dróg publicznych w postaci:</w:t>
            </w:r>
          </w:p>
          <w:p w:rsidR="009F266A" w:rsidRPr="009F266A" w:rsidRDefault="009F266A" w:rsidP="009F26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266A">
              <w:rPr>
                <w:rFonts w:asciiTheme="minorHAnsi" w:hAnsiTheme="minorHAnsi" w:cstheme="minorHAnsi"/>
                <w:sz w:val="22"/>
                <w:szCs w:val="22"/>
              </w:rPr>
              <w:t>a) węzłów drogowych - stają się węzłami w rozumieniu art. 4 pkt 9a ustawy zmienianej w art. 3 w brzmieniu nadanym niniejszą ustawą,</w:t>
            </w:r>
          </w:p>
          <w:p w:rsidR="009F266A" w:rsidRPr="009F266A" w:rsidRDefault="009F266A" w:rsidP="009F26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266A">
              <w:rPr>
                <w:rFonts w:asciiTheme="minorHAnsi" w:hAnsiTheme="minorHAnsi" w:cstheme="minorHAnsi"/>
                <w:sz w:val="22"/>
                <w:szCs w:val="22"/>
              </w:rPr>
              <w:t>b) przejazdów drogowych - stają się wiaduktami, o których mowa w art. 4 pkt 13 ustawy zmienianej w art. 3 w brzmieniu nadanym niniejszą ustawą;</w:t>
            </w:r>
          </w:p>
          <w:p w:rsidR="009F266A" w:rsidRPr="009F266A" w:rsidRDefault="009F266A" w:rsidP="009F26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266A">
              <w:rPr>
                <w:rFonts w:asciiTheme="minorHAnsi" w:hAnsiTheme="minorHAnsi" w:cstheme="minorHAnsi"/>
                <w:sz w:val="22"/>
                <w:szCs w:val="22"/>
              </w:rPr>
              <w:t xml:space="preserve">7) </w:t>
            </w:r>
            <w:r w:rsidRPr="009F266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obiekty budowlane niezwiązane z potrzebami zarządzania drogami lub potrzebami ruchu </w:t>
            </w:r>
            <w:r w:rsidRPr="009F266A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drogowego, urządzenia niezwiązane z potrzebami zarządzania drogami lub potrzebami ruchu drogowego, urządzenia infrastruktury technicznej niezwiązane z potrzebami zarządzania drogami lub potrzebami ruchu drogowego</w:t>
            </w:r>
            <w:r w:rsidRPr="009F266A">
              <w:rPr>
                <w:rFonts w:asciiTheme="minorHAnsi" w:hAnsiTheme="minorHAnsi" w:cstheme="minorHAnsi"/>
                <w:sz w:val="22"/>
                <w:szCs w:val="22"/>
              </w:rPr>
              <w:t xml:space="preserve"> oraz obiekty budowlane i urządzenia niezwiązane z gospodarką drogową lub obsługą ruchu - </w:t>
            </w:r>
            <w:r w:rsidRPr="009F266A">
              <w:rPr>
                <w:rFonts w:asciiTheme="minorHAnsi" w:hAnsiTheme="minorHAnsi" w:cstheme="minorHAnsi"/>
                <w:b/>
                <w:sz w:val="22"/>
                <w:szCs w:val="22"/>
              </w:rPr>
              <w:t>stają się urządzeniami obcymi</w:t>
            </w:r>
            <w:r w:rsidRPr="009F266A">
              <w:rPr>
                <w:rFonts w:asciiTheme="minorHAnsi" w:hAnsiTheme="minorHAnsi" w:cstheme="minorHAnsi"/>
                <w:sz w:val="22"/>
                <w:szCs w:val="22"/>
              </w:rPr>
              <w:t xml:space="preserve"> w rozumieniu art. 4 pkt 2b ustawy zmienianej w art. 3 w brzmieniu nadanym niniejszą ustawą.</w:t>
            </w:r>
          </w:p>
          <w:p w:rsidR="009F266A" w:rsidRPr="009F266A" w:rsidRDefault="009F266A" w:rsidP="009F26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266A">
              <w:rPr>
                <w:rFonts w:asciiTheme="minorHAnsi" w:hAnsiTheme="minorHAnsi" w:cstheme="minorHAnsi"/>
                <w:sz w:val="22"/>
                <w:szCs w:val="22"/>
              </w:rPr>
              <w:t>Tym samym w związku z uchyleniem dotychczas stosowanych określeń wybranych części drogi, w celu zapewnienia spójności nomenklatury, określono, jak należy nazywać, a w konsekwencji klasyfikować istniejące obiekty i urządzenia budowlane.</w:t>
            </w:r>
          </w:p>
          <w:p w:rsidR="009F266A" w:rsidRPr="00A06425" w:rsidRDefault="009F266A" w:rsidP="00FF6B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F266A">
              <w:rPr>
                <w:rFonts w:asciiTheme="minorHAnsi" w:hAnsiTheme="minorHAnsi" w:cstheme="minorHAnsi"/>
                <w:sz w:val="22"/>
                <w:szCs w:val="22"/>
              </w:rPr>
              <w:t xml:space="preserve">Mając na uwadze powyższe przepisy przejściowe i dostosowujące, w ocenie </w:t>
            </w:r>
            <w:r w:rsidR="00FF6BFF">
              <w:rPr>
                <w:rFonts w:asciiTheme="minorHAnsi" w:hAnsiTheme="minorHAnsi" w:cstheme="minorHAnsi"/>
                <w:sz w:val="22"/>
                <w:szCs w:val="22"/>
              </w:rPr>
              <w:t xml:space="preserve">MI </w:t>
            </w:r>
            <w:r w:rsidRPr="009F266A">
              <w:rPr>
                <w:rFonts w:asciiTheme="minorHAnsi" w:hAnsiTheme="minorHAnsi" w:cstheme="minorHAnsi"/>
                <w:sz w:val="22"/>
                <w:szCs w:val="22"/>
              </w:rPr>
              <w:t>zdecydowanie nie ma potrzeby posługiwania się w projekcie rozporządzenia podwójnym nazewnictwem części drogi.</w:t>
            </w:r>
          </w:p>
        </w:tc>
        <w:tc>
          <w:tcPr>
            <w:tcW w:w="496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B86AB9"/>
    <w:multiLevelType w:val="hybridMultilevel"/>
    <w:tmpl w:val="FC166A68"/>
    <w:lvl w:ilvl="0" w:tplc="7C2C40BC">
      <w:start w:val="1"/>
      <w:numFmt w:val="decimal"/>
      <w:lvlText w:val="%1)"/>
      <w:lvlJc w:val="left"/>
      <w:pPr>
        <w:ind w:left="720" w:hanging="360"/>
      </w:pPr>
    </w:lvl>
    <w:lvl w:ilvl="1" w:tplc="E2CAF086" w:tentative="1">
      <w:start w:val="1"/>
      <w:numFmt w:val="lowerLetter"/>
      <w:lvlText w:val="%2."/>
      <w:lvlJc w:val="left"/>
      <w:pPr>
        <w:ind w:left="1440" w:hanging="360"/>
      </w:pPr>
    </w:lvl>
    <w:lvl w:ilvl="2" w:tplc="0D6A17EA" w:tentative="1">
      <w:start w:val="1"/>
      <w:numFmt w:val="lowerRoman"/>
      <w:lvlText w:val="%3."/>
      <w:lvlJc w:val="right"/>
      <w:pPr>
        <w:ind w:left="2160" w:hanging="180"/>
      </w:pPr>
    </w:lvl>
    <w:lvl w:ilvl="3" w:tplc="BB146338" w:tentative="1">
      <w:start w:val="1"/>
      <w:numFmt w:val="decimal"/>
      <w:lvlText w:val="%4."/>
      <w:lvlJc w:val="left"/>
      <w:pPr>
        <w:ind w:left="2880" w:hanging="360"/>
      </w:pPr>
    </w:lvl>
    <w:lvl w:ilvl="4" w:tplc="BB18FAB2" w:tentative="1">
      <w:start w:val="1"/>
      <w:numFmt w:val="lowerLetter"/>
      <w:lvlText w:val="%5."/>
      <w:lvlJc w:val="left"/>
      <w:pPr>
        <w:ind w:left="3600" w:hanging="360"/>
      </w:pPr>
    </w:lvl>
    <w:lvl w:ilvl="5" w:tplc="1B5C0FB0" w:tentative="1">
      <w:start w:val="1"/>
      <w:numFmt w:val="lowerRoman"/>
      <w:lvlText w:val="%6."/>
      <w:lvlJc w:val="right"/>
      <w:pPr>
        <w:ind w:left="4320" w:hanging="180"/>
      </w:pPr>
    </w:lvl>
    <w:lvl w:ilvl="6" w:tplc="2F8EA186" w:tentative="1">
      <w:start w:val="1"/>
      <w:numFmt w:val="decimal"/>
      <w:lvlText w:val="%7."/>
      <w:lvlJc w:val="left"/>
      <w:pPr>
        <w:ind w:left="5040" w:hanging="360"/>
      </w:pPr>
    </w:lvl>
    <w:lvl w:ilvl="7" w:tplc="FDA42FD2" w:tentative="1">
      <w:start w:val="1"/>
      <w:numFmt w:val="lowerLetter"/>
      <w:lvlText w:val="%8."/>
      <w:lvlJc w:val="left"/>
      <w:pPr>
        <w:ind w:left="5760" w:hanging="360"/>
      </w:pPr>
    </w:lvl>
    <w:lvl w:ilvl="8" w:tplc="1A765F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E35936"/>
    <w:multiLevelType w:val="hybridMultilevel"/>
    <w:tmpl w:val="9160BE22"/>
    <w:lvl w:ilvl="0" w:tplc="6CFC5F02">
      <w:start w:val="1"/>
      <w:numFmt w:val="decimal"/>
      <w:lvlText w:val="%1)"/>
      <w:lvlJc w:val="left"/>
      <w:pPr>
        <w:ind w:left="720" w:hanging="360"/>
      </w:pPr>
    </w:lvl>
    <w:lvl w:ilvl="1" w:tplc="27F2CF4A" w:tentative="1">
      <w:start w:val="1"/>
      <w:numFmt w:val="lowerLetter"/>
      <w:lvlText w:val="%2."/>
      <w:lvlJc w:val="left"/>
      <w:pPr>
        <w:ind w:left="1440" w:hanging="360"/>
      </w:pPr>
    </w:lvl>
    <w:lvl w:ilvl="2" w:tplc="F24E47C4" w:tentative="1">
      <w:start w:val="1"/>
      <w:numFmt w:val="lowerRoman"/>
      <w:lvlText w:val="%3."/>
      <w:lvlJc w:val="right"/>
      <w:pPr>
        <w:ind w:left="2160" w:hanging="180"/>
      </w:pPr>
    </w:lvl>
    <w:lvl w:ilvl="3" w:tplc="81FC06DA" w:tentative="1">
      <w:start w:val="1"/>
      <w:numFmt w:val="decimal"/>
      <w:lvlText w:val="%4."/>
      <w:lvlJc w:val="left"/>
      <w:pPr>
        <w:ind w:left="2880" w:hanging="360"/>
      </w:pPr>
    </w:lvl>
    <w:lvl w:ilvl="4" w:tplc="2372470E" w:tentative="1">
      <w:start w:val="1"/>
      <w:numFmt w:val="lowerLetter"/>
      <w:lvlText w:val="%5."/>
      <w:lvlJc w:val="left"/>
      <w:pPr>
        <w:ind w:left="3600" w:hanging="360"/>
      </w:pPr>
    </w:lvl>
    <w:lvl w:ilvl="5" w:tplc="654C7BE8" w:tentative="1">
      <w:start w:val="1"/>
      <w:numFmt w:val="lowerRoman"/>
      <w:lvlText w:val="%6."/>
      <w:lvlJc w:val="right"/>
      <w:pPr>
        <w:ind w:left="4320" w:hanging="180"/>
      </w:pPr>
    </w:lvl>
    <w:lvl w:ilvl="6" w:tplc="E5C42908" w:tentative="1">
      <w:start w:val="1"/>
      <w:numFmt w:val="decimal"/>
      <w:lvlText w:val="%7."/>
      <w:lvlJc w:val="left"/>
      <w:pPr>
        <w:ind w:left="5040" w:hanging="360"/>
      </w:pPr>
    </w:lvl>
    <w:lvl w:ilvl="7" w:tplc="94E6BD9E" w:tentative="1">
      <w:start w:val="1"/>
      <w:numFmt w:val="lowerLetter"/>
      <w:lvlText w:val="%8."/>
      <w:lvlJc w:val="left"/>
      <w:pPr>
        <w:ind w:left="5760" w:hanging="360"/>
      </w:pPr>
    </w:lvl>
    <w:lvl w:ilvl="8" w:tplc="10A4DF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422F36"/>
    <w:multiLevelType w:val="hybridMultilevel"/>
    <w:tmpl w:val="C4BA93FC"/>
    <w:lvl w:ilvl="0" w:tplc="F21A730A">
      <w:start w:val="1"/>
      <w:numFmt w:val="decimal"/>
      <w:lvlText w:val="%1)"/>
      <w:lvlJc w:val="left"/>
      <w:pPr>
        <w:ind w:left="720" w:hanging="360"/>
      </w:pPr>
    </w:lvl>
    <w:lvl w:ilvl="1" w:tplc="E2A6B65C" w:tentative="1">
      <w:start w:val="1"/>
      <w:numFmt w:val="lowerLetter"/>
      <w:lvlText w:val="%2."/>
      <w:lvlJc w:val="left"/>
      <w:pPr>
        <w:ind w:left="1440" w:hanging="360"/>
      </w:pPr>
    </w:lvl>
    <w:lvl w:ilvl="2" w:tplc="56569442" w:tentative="1">
      <w:start w:val="1"/>
      <w:numFmt w:val="lowerRoman"/>
      <w:lvlText w:val="%3."/>
      <w:lvlJc w:val="right"/>
      <w:pPr>
        <w:ind w:left="2160" w:hanging="180"/>
      </w:pPr>
    </w:lvl>
    <w:lvl w:ilvl="3" w:tplc="422873C0" w:tentative="1">
      <w:start w:val="1"/>
      <w:numFmt w:val="decimal"/>
      <w:lvlText w:val="%4."/>
      <w:lvlJc w:val="left"/>
      <w:pPr>
        <w:ind w:left="2880" w:hanging="360"/>
      </w:pPr>
    </w:lvl>
    <w:lvl w:ilvl="4" w:tplc="2732FA1C" w:tentative="1">
      <w:start w:val="1"/>
      <w:numFmt w:val="lowerLetter"/>
      <w:lvlText w:val="%5."/>
      <w:lvlJc w:val="left"/>
      <w:pPr>
        <w:ind w:left="3600" w:hanging="360"/>
      </w:pPr>
    </w:lvl>
    <w:lvl w:ilvl="5" w:tplc="9FECC4A2" w:tentative="1">
      <w:start w:val="1"/>
      <w:numFmt w:val="lowerRoman"/>
      <w:lvlText w:val="%6."/>
      <w:lvlJc w:val="right"/>
      <w:pPr>
        <w:ind w:left="4320" w:hanging="180"/>
      </w:pPr>
    </w:lvl>
    <w:lvl w:ilvl="6" w:tplc="FB381A4E" w:tentative="1">
      <w:start w:val="1"/>
      <w:numFmt w:val="decimal"/>
      <w:lvlText w:val="%7."/>
      <w:lvlJc w:val="left"/>
      <w:pPr>
        <w:ind w:left="5040" w:hanging="360"/>
      </w:pPr>
    </w:lvl>
    <w:lvl w:ilvl="7" w:tplc="73DAF0C8" w:tentative="1">
      <w:start w:val="1"/>
      <w:numFmt w:val="lowerLetter"/>
      <w:lvlText w:val="%8."/>
      <w:lvlJc w:val="left"/>
      <w:pPr>
        <w:ind w:left="5760" w:hanging="360"/>
      </w:pPr>
    </w:lvl>
    <w:lvl w:ilvl="8" w:tplc="A8C2B36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715B2"/>
    <w:rsid w:val="00272DE4"/>
    <w:rsid w:val="003124D1"/>
    <w:rsid w:val="0032049B"/>
    <w:rsid w:val="003B4105"/>
    <w:rsid w:val="004D086F"/>
    <w:rsid w:val="005F6527"/>
    <w:rsid w:val="006705EC"/>
    <w:rsid w:val="006E16E9"/>
    <w:rsid w:val="007077C8"/>
    <w:rsid w:val="00807385"/>
    <w:rsid w:val="008D7642"/>
    <w:rsid w:val="00944932"/>
    <w:rsid w:val="009E5FDB"/>
    <w:rsid w:val="009F266A"/>
    <w:rsid w:val="00A06425"/>
    <w:rsid w:val="00AC7796"/>
    <w:rsid w:val="00B55E0B"/>
    <w:rsid w:val="00B871B6"/>
    <w:rsid w:val="00C64B1B"/>
    <w:rsid w:val="00CD5EB0"/>
    <w:rsid w:val="00E14C33"/>
    <w:rsid w:val="00E612EC"/>
    <w:rsid w:val="00FF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rsid w:val="009F266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26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824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Szczepanik Aleksandra</cp:lastModifiedBy>
  <cp:revision>2</cp:revision>
  <dcterms:created xsi:type="dcterms:W3CDTF">2023-01-25T14:41:00Z</dcterms:created>
  <dcterms:modified xsi:type="dcterms:W3CDTF">2023-01-25T14:41:00Z</dcterms:modified>
</cp:coreProperties>
</file>